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120" w:rsidRPr="008A2681" w:rsidRDefault="00406120" w:rsidP="006122EB">
      <w:pPr>
        <w:jc w:val="center"/>
        <w:rPr>
          <w:b/>
          <w:sz w:val="28"/>
          <w:szCs w:val="28"/>
          <w:lang w:val="ro-RO"/>
        </w:rPr>
      </w:pPr>
      <w:r w:rsidRPr="008A2681">
        <w:rPr>
          <w:b/>
          <w:sz w:val="28"/>
          <w:szCs w:val="28"/>
          <w:lang w:val="ro-RO"/>
        </w:rPr>
        <w:t>EXTRAS DIN METODOLOGIA FORMĂRII CONTINUE A PERSONALULUI DIN ÎNVĂȚĂMÂNTUL PREUNIVERSITAR APROBATĂ PRIN ORDINUL MINISTRULUI EDUCAȚIEI, CERCETĂRII, TINERETULUI ȘI SPORTULUI NR. 5561/2011</w:t>
      </w:r>
      <w:r w:rsidR="00DA0393">
        <w:rPr>
          <w:b/>
          <w:sz w:val="28"/>
          <w:szCs w:val="28"/>
          <w:lang w:val="ro-RO"/>
        </w:rPr>
        <w:t>, CU MODIFICĂRILE ŞI COMPLETĂRILE ULTERIOARE</w:t>
      </w:r>
    </w:p>
    <w:p w:rsidR="00406120" w:rsidRDefault="00406120" w:rsidP="00A60D1C">
      <w:pPr>
        <w:jc w:val="both"/>
        <w:rPr>
          <w:rFonts w:ascii="Arial" w:hAnsi="Arial"/>
          <w:b/>
          <w:lang w:val="ro-RO"/>
        </w:rPr>
      </w:pPr>
    </w:p>
    <w:p w:rsidR="00406120" w:rsidRDefault="00406120" w:rsidP="00A60D1C">
      <w:pPr>
        <w:jc w:val="both"/>
        <w:rPr>
          <w:rFonts w:ascii="Arial" w:hAnsi="Arial"/>
          <w:b/>
          <w:lang w:val="ro-RO"/>
        </w:rPr>
      </w:pPr>
    </w:p>
    <w:p w:rsidR="00A60D1C" w:rsidRPr="006122EB" w:rsidRDefault="00A60D1C" w:rsidP="00A60D1C">
      <w:pPr>
        <w:jc w:val="both"/>
        <w:rPr>
          <w:b/>
        </w:rPr>
      </w:pPr>
      <w:r w:rsidRPr="006122EB">
        <w:rPr>
          <w:b/>
        </w:rPr>
        <w:t>Secţiunea a 3 - a Acordarea gradului didactic I pe baza tit</w:t>
      </w:r>
      <w:r w:rsidR="006122EB">
        <w:rPr>
          <w:b/>
        </w:rPr>
        <w:t>lului ştiinţific de doctor</w:t>
      </w:r>
    </w:p>
    <w:p w:rsidR="00A60D1C" w:rsidRDefault="00A60D1C" w:rsidP="00A60D1C">
      <w:pPr>
        <w:jc w:val="both"/>
      </w:pPr>
      <w:r>
        <w:t xml:space="preserve"> Art. 42. [{*}] (1) Personalul didactic încadrat în învăţământul preuniversitar care a obţinut titlul ştiinţific de doctor şi îndeplineşte condiţiile prevăzute de art. 242 alin. (7) din Legea nr. 1/2011, cu modificările şi completările ulterioare, poate solicita echivalarea titlului ştiinţific de doctor cu gradul didactic I în domeniul ştiinţific al disciplinei/disciplinelor în care poate fi încadrat conform competenţelor certificate prin diplomă de licenţă/master, potrivit Centralizatorului disciplinelor, sau în domeniul ştiinţelor educaţiei, în următoarele condiţii: </w:t>
      </w:r>
    </w:p>
    <w:p w:rsidR="00A60D1C" w:rsidRDefault="00A60D1C" w:rsidP="00A60D1C">
      <w:pPr>
        <w:ind w:firstLine="720"/>
        <w:jc w:val="both"/>
      </w:pPr>
      <w:r>
        <w:t>a) are o vechime efectivă la catedră de minimum 4 ani de la obţinerea definitivării în învăţământ;</w:t>
      </w:r>
    </w:p>
    <w:p w:rsidR="00A60D1C" w:rsidRDefault="00A60D1C" w:rsidP="00A60D1C">
      <w:pPr>
        <w:ind w:firstLine="720"/>
        <w:jc w:val="both"/>
      </w:pPr>
      <w:r>
        <w:t xml:space="preserve"> b) a obţinut calificativul «foarte bine» la evaluările anuale din ultimii 2 ani de activitate la catedră premergători înscrierii; [{*}] </w:t>
      </w:r>
    </w:p>
    <w:p w:rsidR="00A60D1C" w:rsidRDefault="00A60D1C" w:rsidP="00A60D1C">
      <w:pPr>
        <w:ind w:firstLine="720"/>
        <w:jc w:val="both"/>
      </w:pPr>
      <w:r>
        <w:t xml:space="preserve">c) în anul şcolar premergător înscrierii a susţinut o inspecţie curentă la care a obţinut calificativul «foarte bine». </w:t>
      </w:r>
      <w:r w:rsidRPr="00BB4664">
        <w:rPr>
          <w:b/>
        </w:rPr>
        <w:t>Prin excepţie, în anul şcolar 2020 - 2021, candidaţii pentru acordarea gradului didactic I pe baza titlului ştiinţific de doctor pot programa inspecţia curentă, în vederea înscrierii, în acelaşi an în care se depune dosarul de înscriere, dar anterior depunerii acestuia, conform calendarului prevăzut la alin. (2)</w:t>
      </w:r>
      <w:r>
        <w:t xml:space="preserve">. (literă modificată prin art. I pct. 17 din Ordinul M.E.C. nr. 4303/2020, în vigoare de la 25 mai 2020) (alineat modificat prin art. I pct. 5 din Ordinul M.E.N. nr. 3367/2017, în vigoare de la 2 martie 2017) (11 ) În stabilirea vechimii efective la catedră necesară pentru acordarea gradului didactic I pe baza titlului ştiinţific de doctor se vor avea în vedere următoarele: </w:t>
      </w:r>
    </w:p>
    <w:p w:rsidR="00A60D1C" w:rsidRDefault="00A60D1C" w:rsidP="00A60D1C">
      <w:pPr>
        <w:ind w:firstLine="720"/>
        <w:jc w:val="both"/>
      </w:pPr>
      <w:r>
        <w:t xml:space="preserve">[{*}] a) condiţiile de vechime necesare înscrierii pentru acordarea gradului didactic I pe baza titlului ştiinţific de doctor se referă la vechimea de predare efectivă la catedră şi nu se confundă cu vechimea în muncă, recunoscută ca vechime în învăţământ în vederea stabilirii drepturilor salariale. Pentru vechimea la catedră se ia în calcul perioada în care s-a prestat activitate efectivă de predare, ca personal didactic calificat cu studii de specialitate absolvite cu examen de diplomă sau de licenţă, după caz, cu normă întreagă şi cu îndeplinirea condiţiilor de formare iniţială, conform legii; (literă modificată prin art. I pct. 18 din Ordinul M.E.C. nr. 4303/2020, în vigoare de la 25 mai 2020) </w:t>
      </w:r>
    </w:p>
    <w:p w:rsidR="00A60D1C" w:rsidRDefault="00A60D1C" w:rsidP="00A60D1C">
      <w:pPr>
        <w:ind w:firstLine="720"/>
        <w:jc w:val="both"/>
      </w:pPr>
      <w:r>
        <w:t xml:space="preserve">b) cadrele didactice încadrate în învăţământul particular beneficiază de recunoaşterea vechimii la catedră, necesară pentru obţinerea gradului didactic I pe baza titlului ştiinţific de doctor, de la data obţinerii autorizaţiei de funcţionare provizorie de către unitatea de învăţământ respectivă, conform legislaţiei în vigoare; </w:t>
      </w:r>
    </w:p>
    <w:p w:rsidR="00A60D1C" w:rsidRDefault="00A60D1C" w:rsidP="00A60D1C">
      <w:pPr>
        <w:ind w:firstLine="720"/>
        <w:jc w:val="both"/>
      </w:pPr>
      <w:r>
        <w:t xml:space="preserve">c) perioada de suspendare a contractului individual de muncă din iniţiativa salariatului nu se consideră vechime la catedră; </w:t>
      </w:r>
    </w:p>
    <w:p w:rsidR="00A60D1C" w:rsidRDefault="00A60D1C" w:rsidP="00A60D1C">
      <w:pPr>
        <w:ind w:firstLine="720"/>
        <w:jc w:val="both"/>
      </w:pPr>
      <w:r>
        <w:t xml:space="preserve">d) perioada concediului de maternitate este considerată vechime la catedră; </w:t>
      </w:r>
    </w:p>
    <w:p w:rsidR="00A60D1C" w:rsidRDefault="00A60D1C" w:rsidP="00A60D1C">
      <w:pPr>
        <w:ind w:firstLine="720"/>
        <w:jc w:val="both"/>
      </w:pPr>
      <w:r>
        <w:t xml:space="preserve">e) pentru personalul didactic calificat care nu a funcţionat cu o normă întreagă sau care a funcţionat cu ore peste norma întreagă se poate calcula un coeficient anual de vechime la catedră prin împărţirea numărului de ore prestate de candidat în anul respectiv la numărul anual de ore corespunzător funcţiei didactice cu normă întreagă din care a prestat ore, avându-se în vedere numărul de săptămâni de activitate didactică din structura anului şcolar. Coeficientul se </w:t>
      </w:r>
      <w:r>
        <w:lastRenderedPageBreak/>
        <w:t>calculează pentru fiecare dintre anii de funcţionare la catedră după obţinerea definitivării în învăţământ. Condiţia de vechime la catedră prevăzută se consideră îndeplinită atunci când suma coeficienţilor anuali astfel calculaţi este de cel puţin 4.</w:t>
      </w:r>
    </w:p>
    <w:p w:rsidR="00A60D1C" w:rsidRDefault="00A60D1C" w:rsidP="00A60D1C">
      <w:pPr>
        <w:ind w:firstLine="720"/>
        <w:jc w:val="both"/>
      </w:pPr>
      <w:r>
        <w:t xml:space="preserve"> f) perioada suspendării cursurilor ca urmare a declarării stării de urgenţă/alertă se consideră vechime la catedră. (literă introdusă prin art. I pct. 19 din Ordinul M.E.C. nr. 4303/2020, în vigoare de la 25 mai 2020) Ordin 5561 07-10-2011 Ministerul Educatiei, Cercetarii, Tineretului si Sportului (alineat introdus prin art. I pct. 6 din Ordinul M.E.N. nr. 3367/2017, în vigoare de la 2 martie 2017) </w:t>
      </w:r>
    </w:p>
    <w:p w:rsidR="00A60D1C" w:rsidRDefault="00A60D1C" w:rsidP="00A60D1C">
      <w:pPr>
        <w:ind w:firstLine="720"/>
        <w:jc w:val="both"/>
      </w:pPr>
      <w:r>
        <w:t xml:space="preserve">[{*}] (2) În acest scop, candidatul va depune la inspectoratul şcolar, </w:t>
      </w:r>
      <w:r w:rsidRPr="00BB4664">
        <w:rPr>
          <w:b/>
        </w:rPr>
        <w:t>în perioada 1 septembrie - 15 martie a anului şcolar în curs</w:t>
      </w:r>
      <w:r>
        <w:t xml:space="preserve">, un dosar cuprinzând următoarele documente: </w:t>
      </w:r>
    </w:p>
    <w:p w:rsidR="00A60D1C" w:rsidRDefault="00A60D1C" w:rsidP="00A60D1C">
      <w:pPr>
        <w:ind w:firstLine="720"/>
        <w:jc w:val="both"/>
      </w:pPr>
      <w:r>
        <w:t xml:space="preserve"> a) cerere adresată conducerii inspectoratului şcolar;</w:t>
      </w:r>
    </w:p>
    <w:p w:rsidR="00A60D1C" w:rsidRDefault="00A60D1C" w:rsidP="00A60D1C">
      <w:pPr>
        <w:ind w:firstLine="720"/>
        <w:jc w:val="both"/>
      </w:pPr>
      <w:r>
        <w:t xml:space="preserve"> b) copie conformă cu originalul a certificatului de naştere şi, după caz, copii conforme cu originalul ale documentelor care atestă schimbarea numelui; </w:t>
      </w:r>
    </w:p>
    <w:p w:rsidR="00A60D1C" w:rsidRDefault="00A60D1C" w:rsidP="00A60D1C">
      <w:pPr>
        <w:ind w:firstLine="720"/>
        <w:jc w:val="both"/>
      </w:pPr>
      <w:r>
        <w:t xml:space="preserve">c) copie a diplomei de doctor, certificată «conform cu originalul» de către conducerea inspectoratului şcolar; </w:t>
      </w:r>
    </w:p>
    <w:p w:rsidR="00A60D1C" w:rsidRDefault="00A60D1C" w:rsidP="00A60D1C">
      <w:pPr>
        <w:ind w:firstLine="720"/>
        <w:jc w:val="both"/>
      </w:pPr>
      <w:r>
        <w:t>d) copie a diplomei de studii, însoţită de foaia matricolă/suplimentul la diplomă, certificate «conform cu originalul» de către conducerea inspectoratului şcolar;</w:t>
      </w:r>
    </w:p>
    <w:p w:rsidR="00A60D1C" w:rsidRDefault="00A60D1C" w:rsidP="00A60D1C">
      <w:pPr>
        <w:ind w:firstLine="720"/>
        <w:jc w:val="both"/>
      </w:pPr>
      <w:r>
        <w:t xml:space="preserve"> e) document certificat «conform cu originalul» de către conducerea inspectoratului şcolar din care să rezulte că sunt îndeplinite condiţiile legale privind pregătirea psihopedagogică şi metodică; </w:t>
      </w:r>
    </w:p>
    <w:p w:rsidR="00A60D1C" w:rsidRDefault="00A60D1C" w:rsidP="00A60D1C">
      <w:pPr>
        <w:ind w:firstLine="720"/>
        <w:jc w:val="both"/>
      </w:pPr>
      <w:r>
        <w:t xml:space="preserve">f) copie certificată «conform cu originalul» de către conducerea inspectoratului şcolar a certificatului/adeverinţei privind obţinerea definitivării în învăţământ; </w:t>
      </w:r>
    </w:p>
    <w:p w:rsidR="00A60D1C" w:rsidRDefault="00A60D1C" w:rsidP="00A60D1C">
      <w:pPr>
        <w:ind w:firstLine="720"/>
        <w:jc w:val="both"/>
      </w:pPr>
      <w:r>
        <w:t>g) document/decizie de repartizare emis/emisă de inspectoratul şcolar din care să rezulte încadrarea în învăţământul preuniversitar, în original sau copie certificată «conform cu originalul» de către conducerea inspectoratului şcolar, după caz;</w:t>
      </w:r>
    </w:p>
    <w:p w:rsidR="00A60D1C" w:rsidRDefault="00A60D1C" w:rsidP="00A60D1C">
      <w:pPr>
        <w:ind w:firstLine="720"/>
        <w:jc w:val="both"/>
      </w:pPr>
      <w:r>
        <w:t xml:space="preserve"> h) adeverinţe certificate «conform cu originalul» de către conducerea unităţii de învăţământ privind calificativul anual pentru fiecare din ultimii 2 ani de activitate la catedră;</w:t>
      </w:r>
    </w:p>
    <w:p w:rsidR="00A60D1C" w:rsidRDefault="00A60D1C" w:rsidP="00A60D1C">
      <w:pPr>
        <w:ind w:firstLine="720"/>
        <w:jc w:val="both"/>
      </w:pPr>
      <w:r>
        <w:t xml:space="preserve"> i) copie certificată «conform cu originalul» de către conducerea unităţii de învăţământ a procesului - verbal încheiat în urma efectuării inspecţiei curente, din registrul de procese - verbale al unităţii şcolare;</w:t>
      </w:r>
    </w:p>
    <w:p w:rsidR="00A60D1C" w:rsidRDefault="00A60D1C" w:rsidP="00A60D1C">
      <w:pPr>
        <w:ind w:firstLine="720"/>
        <w:jc w:val="both"/>
      </w:pPr>
      <w:r>
        <w:t xml:space="preserve"> j) recomandarea consiliului profesoral al unităţii de învăţământ în care este încadrat sau în care şi-a desfăşurat activitatea. </w:t>
      </w:r>
    </w:p>
    <w:p w:rsidR="00A60D1C" w:rsidRDefault="00A60D1C" w:rsidP="00A60D1C">
      <w:pPr>
        <w:ind w:firstLine="720"/>
        <w:jc w:val="both"/>
      </w:pPr>
      <w:r>
        <w:t xml:space="preserve">k) Adeverinţă/e de vechime certificată/e «conform cu originalul» de către conducerea unităţii de învăţământ, din care să rezulte îndeplinirea condiţiilor de vechime prevăzute la alin (1) lit. a). (literă introdusă prin art. I pct. 7 din Ordinul M.E.N. nr. 3367/2017, în vigoare de la 2 martie 2017) (alineat modificat prin art. I pct. 25 din Ordinul M.E.N.C.S. nr. 5386/2016, în vigoare de la 29 noiembrie 2016) </w:t>
      </w:r>
    </w:p>
    <w:p w:rsidR="00A60D1C" w:rsidRDefault="00A60D1C" w:rsidP="00A60D1C">
      <w:pPr>
        <w:ind w:firstLine="720"/>
        <w:jc w:val="both"/>
      </w:pPr>
      <w:r>
        <w:t xml:space="preserve">[{*}] (3) Inspectorul şcolar pentru dezvoltarea resurselor umane verifică existenţa şi legalitatea documentelor din dosarele de înscriere şi îndeplinirea condiţiilor de înscriere, inclusiv cele de vechime, şi supune spre aprobare consiliului de administraţie. (alineat modificat prin art. I pct. 8 din Ordinul M.E.N. nr. 3367/2017, în vigoare de la 2 martie 2017) </w:t>
      </w:r>
    </w:p>
    <w:p w:rsidR="00A60D1C" w:rsidRDefault="00A60D1C" w:rsidP="00A60D1C">
      <w:pPr>
        <w:ind w:firstLine="720"/>
        <w:jc w:val="both"/>
      </w:pPr>
      <w:r>
        <w:t xml:space="preserve">[{*}] (4) Inspectorul şcolar pentru dezvoltarea resurselor umane transmite instituţiilor de învăţământ superior - centre de perfecţionare, în termen de 30 de zile de la data depunerii, dar nu mai târziu de data de 31 martie a anului şcolar în curs, dosarele candidaţilor, aprobate în consiliul de administraţie al inspectoratului şcolar. (alineat modificat prin art. I pct. 26 din Ordinul M.E.N.C.S. nr. 5386/2016, în vigoare de la 29 noiembrie 2016) (articol modificat prin art. I pct. 21 din Ordinul M.E.N. nr. 5397/2013, în vigoare de la 14 noiembrie 2013) [{*}] </w:t>
      </w:r>
    </w:p>
    <w:p w:rsidR="00A60D1C" w:rsidRDefault="00A60D1C" w:rsidP="00A60D1C">
      <w:pPr>
        <w:ind w:firstLine="720"/>
        <w:jc w:val="both"/>
      </w:pPr>
      <w:r>
        <w:lastRenderedPageBreak/>
        <w:t xml:space="preserve">Art. 43. [{*}] (1) Instituţiile de învăţământ superior - centre de perfecţionare înregistrează dosarele candidaţilor în propriile documente de evidenţă şi transmit spre aprobare Ministerului Educaţiei Naţionale şi Cercetării Ştiinţifice, în termen de 30 de zile de la data primirii dosarului, dar nu mai târziu de data de 30 aprilie a anului şcolar în curs, propunerile de comisii pentru efectuarea inspecţiei speciale. (alineat modificat prin art. I pct. 27 din Ordinul M.E.N.C.S. nr. 5386/2016, în vigoare de la 29 noiembrie 2016) </w:t>
      </w:r>
    </w:p>
    <w:p w:rsidR="00A60D1C" w:rsidRDefault="00A60D1C" w:rsidP="00A60D1C">
      <w:pPr>
        <w:ind w:firstLine="720"/>
        <w:jc w:val="both"/>
      </w:pPr>
      <w:r>
        <w:t xml:space="preserve">[{*}] (2) Propunerile de comisii vor fi trimise spre aprobare separat, pentru fiecare candidat, însoţite de documentele menţionate la art. 42 alin. (2) lit. b) - k). (alineat modificat prin art. I pct. 9 din Ordinul Ordin 5561 07-10-2011 Ministerul Educatiei, Cercetarii, Tineretului si Sportului se aplica de la: 25-mai.-2020 M.E.N. nr. 3367/2017, în vigoare de la 2 martie 2017) </w:t>
      </w:r>
    </w:p>
    <w:p w:rsidR="00A60D1C" w:rsidRDefault="00A60D1C" w:rsidP="00A60D1C">
      <w:pPr>
        <w:ind w:firstLine="720"/>
        <w:jc w:val="both"/>
      </w:pPr>
      <w:r>
        <w:t xml:space="preserve">[{*}] (3) Instituţiile de învăţământ superior - centre de perfecţionare păstrează dosarul pentru fiecare candidat în copie conformă cu originalul. (alineat modificat prin art. I pct. 27 din Ordinul M.E.N.C.S. nr. 5386/2016, în vigoare de la 29 noiembrie 2016) </w:t>
      </w:r>
    </w:p>
    <w:p w:rsidR="00A60D1C" w:rsidRDefault="00A60D1C" w:rsidP="00A60D1C">
      <w:pPr>
        <w:ind w:firstLine="720"/>
        <w:jc w:val="both"/>
      </w:pPr>
      <w:r>
        <w:t xml:space="preserve">[{*}] (4) Comisiile au următoarea componenţă: </w:t>
      </w:r>
    </w:p>
    <w:p w:rsidR="00A60D1C" w:rsidRDefault="00A60D1C" w:rsidP="00A60D1C">
      <w:pPr>
        <w:ind w:firstLine="720"/>
        <w:jc w:val="both"/>
      </w:pPr>
      <w:r>
        <w:t>a) preşedinte: un cadru didactic din învăţământul superior având cel puţin funcţia didactică de lector, cu specialitatea în care candidatul susţine inspecţia specială sau cu specialitatea pedagogie, psihopedagogie, psihopedagogie specială, psihologie;</w:t>
      </w:r>
    </w:p>
    <w:p w:rsidR="00A60D1C" w:rsidRDefault="00A60D1C" w:rsidP="00A60D1C">
      <w:pPr>
        <w:ind w:firstLine="720"/>
        <w:jc w:val="both"/>
      </w:pPr>
      <w:r>
        <w:t xml:space="preserve"> b) membru: un inspector şcolar de specialitate de la inspectoratele şcolare sau din Ministerul Educaţiei Naţionale şi Cercetării Ştiinţifice ori un cadru didactic metodist cu delegaţie, având specialitatea în care candidatul susţine inspecţia specială, precum şi gradul didactic I în învăţământul preuniversitar, sau un cadru didactic cu titlul ştiinţific de doctor în domeniul corespunzător specializării candidatului. (alineat modificat prin art. I pct. 27 din Ordinul M.E.N.C.S. nr. 5386/2016, în vigoare de la 29 noiembrie 2016) </w:t>
      </w:r>
    </w:p>
    <w:p w:rsidR="00A60D1C" w:rsidRDefault="00A60D1C" w:rsidP="00A60D1C">
      <w:pPr>
        <w:ind w:firstLine="720"/>
        <w:jc w:val="both"/>
      </w:pPr>
      <w:r>
        <w:t xml:space="preserve">(5) Modificarea componenţei comisiei se poate realiza în cazuri bine justificate, numai cu aprobarea Ministerului Educaţiei Naţionale. </w:t>
      </w:r>
    </w:p>
    <w:p w:rsidR="00A60D1C" w:rsidRDefault="00A60D1C" w:rsidP="00A60D1C">
      <w:pPr>
        <w:ind w:firstLine="720"/>
        <w:jc w:val="both"/>
      </w:pPr>
      <w:r>
        <w:t xml:space="preserve">[{*}] (6) Aprobarea propunerilor de comisii este valabilă 6 luni, iar, la propunerea obiectiv întemeiată şi argumentată a centrelor de perfecţionare, direcţia de specialitate din Ministerul Educaţiei şi Cercetării poate aproba prelungirea valabilităţii comisiei pentru perioade succesive, după caz, dar nu mai mult de 12 luni calendaristice de la data aprobării iniţiale a comisiei pentru efectuarea inspecţiei speciale. (alineat modificat prin art. I pct. 20 din Ordinul M.E.C. nr. 4303/2020, în vigoare de la 25 mai 2020) </w:t>
      </w:r>
    </w:p>
    <w:p w:rsidR="00A60D1C" w:rsidRDefault="00A60D1C" w:rsidP="00A60D1C">
      <w:pPr>
        <w:ind w:firstLine="720"/>
        <w:jc w:val="both"/>
      </w:pPr>
      <w:r>
        <w:t xml:space="preserve">(7) În situaţia în care centrul de perfecţionare nu programează inspecţia specială în perioada de valabilitate a aprobării comisiei sau candidatul nu efectuează inspecţia specială, candidatul pierde dreptul de obţinere a gradului didactic I pe baza titlului ştiinţific de doctor prin demersul iniţiat şi trebuie să reia toate etapele. (alineat introdus prin art. I pct. 10 din Ordinul M.E.N. nr. 3367/2017, în vigoare de la 2 martie 2017) (articol modificat prin art. I pct. 22 din Ordinul M.E.N. nr. 5397/2013, în vigoare de la 14 noiembrie 2013) [{*}] </w:t>
      </w:r>
    </w:p>
    <w:p w:rsidR="00A60D1C" w:rsidRDefault="00A60D1C" w:rsidP="00A60D1C">
      <w:pPr>
        <w:ind w:firstLine="720"/>
        <w:jc w:val="both"/>
      </w:pPr>
      <w:r>
        <w:t xml:space="preserve">Art. 44. [{*}] (1) Inspecţia specială de acordare a gradului didactic I pe baza titlului ştiinţific de doctor se efectuează în perioada </w:t>
      </w:r>
      <w:r w:rsidRPr="00BB4664">
        <w:rPr>
          <w:b/>
        </w:rPr>
        <w:t>1 octombrie - 31 mai</w:t>
      </w:r>
      <w:r>
        <w:t xml:space="preserve"> a anului şcolar, în unitatea de învăţământ în care candidatul este încadrat sau, cu avizul inspectorului şcolar pentru dezvoltarea resurselor umane şi al directorului unităţii şcolare respective, într-o altă unitate. (alineat modificat prin art. I pct. 28 din Ordinul M.E.N.C.S. nr. 5386/2016, în vigoare de la 29 noiembrie 2016) (11 ) Prin excepţie de la prevederile alin. (1), pentru candidaţii cărora le-au fost aprobate propunerile de comisii, transmise de instituţiile de învăţământ superior - centre de perfecţionare pentru efectuarea inspecţiei speciale în anul şcolar 2019 - 2020, şi nu au fost efectuate, acestea se vor programa în anul şcolar 2020 - 2021, în prima lună de activitate didactică, după încetarea stării de urgenţă/alertă. (alineat introdus prin art. I pct. 21 din Ordinul M.E.C. nr. 4303/2020, în vigoare de la 25 mai 2020) </w:t>
      </w:r>
    </w:p>
    <w:p w:rsidR="00A60D1C" w:rsidRDefault="00A60D1C" w:rsidP="00A60D1C">
      <w:pPr>
        <w:ind w:firstLine="720"/>
        <w:jc w:val="both"/>
      </w:pPr>
      <w:r>
        <w:lastRenderedPageBreak/>
        <w:t xml:space="preserve">[{*}] (2) Inspecţia specială se desfăşoară la 4 activităţi didactice în prezenţa comisiei aprobate de Ministerul Educaţiei Naţionale şi Cercetării Ştiinţifice şi este valabilă numai pentru anul şcolar în care a fost efectuată. (alineat modificat prin art. I pct. 28 din Ordinul M.E.N.C.S. nr. 5386/2016, în vigoare de la 29 noiembrie 2016) </w:t>
      </w:r>
    </w:p>
    <w:p w:rsidR="00BB4664" w:rsidRDefault="00A60D1C" w:rsidP="00A60D1C">
      <w:pPr>
        <w:ind w:firstLine="720"/>
        <w:jc w:val="both"/>
      </w:pPr>
      <w:r>
        <w:t xml:space="preserve">[{*}] (3) La inspecţia specială se încheie un raport scris după modelul prevăzut în anexa 14 la prezenta metodologie, respectiv anexa 15 pentru profesorii documentarişti. Raportul de inspecţie va fi consemnat în registrul de inspecţii al unităţii de învăţământ unde se desfăşoară inspecţia. (alineat modificat prin art. I pct. 28 din Ordinul M.E.N.C.S. nr. 5386/2016, în vigoare de la 29 noiembrie 2016) Ordin 5561 07-10-2011 Ministerul Educatiei, Cercetarii, Tineretului si Sportului se aplica de la: 25-mai.-2020 - </w:t>
      </w:r>
    </w:p>
    <w:p w:rsidR="00A60D1C" w:rsidRDefault="00A60D1C" w:rsidP="00A60D1C">
      <w:pPr>
        <w:ind w:firstLine="720"/>
        <w:jc w:val="both"/>
      </w:pPr>
      <w:r>
        <w:t xml:space="preserve">(4) Inspecţia specială nu poate fi efectuată în perioada concediului de creştere a copilului şi a concediului fără plată. </w:t>
      </w:r>
    </w:p>
    <w:p w:rsidR="00A60D1C" w:rsidRDefault="00A60D1C" w:rsidP="00A60D1C">
      <w:pPr>
        <w:ind w:firstLine="720"/>
        <w:jc w:val="both"/>
      </w:pPr>
      <w:r>
        <w:t>(5) La inspecţia specială poate asista directorul unităţii de învăţământ. Acesta poate să facă observaţii şi aprecieri privind activităţile didactice asistate, dar nu acordă notă.</w:t>
      </w:r>
    </w:p>
    <w:p w:rsidR="00A60D1C" w:rsidRDefault="00A60D1C" w:rsidP="00A60D1C">
      <w:pPr>
        <w:ind w:firstLine="720"/>
        <w:jc w:val="both"/>
      </w:pPr>
      <w:r>
        <w:t xml:space="preserve"> (6) Activitatea cadrului didactic se evaluează de fiecare membru al comisiei. Media aritmetică a notelor acordate de către aceştia reprezintă nota la inspecţie. </w:t>
      </w:r>
    </w:p>
    <w:p w:rsidR="00A60D1C" w:rsidRDefault="00A60D1C" w:rsidP="00A60D1C">
      <w:pPr>
        <w:ind w:firstLine="720"/>
        <w:jc w:val="both"/>
      </w:pPr>
      <w:r>
        <w:t xml:space="preserve">(7) Nota minimă de promovare a inspecţiei speciale este 9 (nouă). </w:t>
      </w:r>
    </w:p>
    <w:p w:rsidR="00A60D1C" w:rsidRDefault="00A60D1C" w:rsidP="00A60D1C">
      <w:pPr>
        <w:ind w:firstLine="720"/>
        <w:jc w:val="both"/>
      </w:pPr>
      <w:r>
        <w:t xml:space="preserve">[{*}] (8) Candidaţii care nu au primit nota minimă se consideră respinşi şi pot relua procedura de acordare a gradului didactic I pe baza titlului ştiinţific de doctor în anul şcolar următor. (alineat modificat prin art. I pct. 11 din Ordinul M.E.N. nr. 3367/2017, în vigoare de la 2 martie 2017) </w:t>
      </w:r>
    </w:p>
    <w:p w:rsidR="00A60D1C" w:rsidRDefault="00A60D1C" w:rsidP="00A60D1C">
      <w:pPr>
        <w:ind w:firstLine="720"/>
        <w:jc w:val="both"/>
      </w:pPr>
      <w:r>
        <w:t xml:space="preserve">(9) Nota acordată la inspecţia specială nu poate fi contestată. </w:t>
      </w:r>
    </w:p>
    <w:p w:rsidR="00A60D1C" w:rsidRDefault="00A60D1C" w:rsidP="00A60D1C">
      <w:pPr>
        <w:ind w:firstLine="720"/>
        <w:jc w:val="both"/>
      </w:pPr>
      <w:r>
        <w:t>[{*}] (10) După transmiterea de către centrele de perfecţionare a raportului de inspecţie specială consemnat în registrul de procese - verbale al unităţii şcolare, în copie certificată pentru conformitate cu originalul de către directorul unităţii de învăţământ în care s-a desfăşurat inspecţia, Ministerul Educaţiei Naţionale finalizează procedura de acordare a gradului didactic I pe baza titlului ştiinţific de doctor prin emiterea ordinului ministrului. (alineat modificat prin art. I pct. 11 din Ordinul M.E.N. nr. 3367/2017, în vigoare de la 2 martie 2017)</w:t>
      </w:r>
    </w:p>
    <w:p w:rsidR="00A60D1C" w:rsidRDefault="00A60D1C" w:rsidP="00A60D1C">
      <w:pPr>
        <w:ind w:firstLine="720"/>
        <w:jc w:val="both"/>
      </w:pPr>
      <w:r>
        <w:t xml:space="preserve"> (11) Ordinul ministrului educaţiei naţionale pentru acordarea gradului didactic I pe baza titlului ştiinţific de doctor se eliberează individual şi reprezintă documentul în baza căruia titularul beneficiază de drepturile salariale corespunzătoare încadrării în învăţământ ca profesor cu gradul didactic I.</w:t>
      </w:r>
    </w:p>
    <w:p w:rsidR="00A60D1C" w:rsidRDefault="00A60D1C" w:rsidP="00A60D1C">
      <w:pPr>
        <w:ind w:firstLine="720"/>
        <w:jc w:val="both"/>
      </w:pPr>
      <w:r>
        <w:t xml:space="preserve"> [{*}] (12) Ordinul ministrului educaţiei naţionale se transmite titularului de către inspectoratul şcolar judeţean/al municipiului Bucureşti în exemplar original. Ministerul Educaţiei Naţionale informează centrele de perfecţionare cu privire la emiterea ordinului ministrului pentru acordarea gradului didactic I pe baza titlului ştiinţific de doctor. (alineat modificat prin art. I pct. 11 din Ordinul M.E.N. nr. 3367/2017, în vigoare de la 2 martie 2017)</w:t>
      </w:r>
    </w:p>
    <w:p w:rsidR="00A60D1C" w:rsidRDefault="00A60D1C" w:rsidP="00A60D1C">
      <w:pPr>
        <w:ind w:firstLine="720"/>
        <w:jc w:val="both"/>
      </w:pPr>
      <w:r>
        <w:t xml:space="preserve"> (13) Drepturile salariale se acordă de la data emiterii ordinului ministrului educaţiei naţionale pentru acordarea gradului didactic I.</w:t>
      </w:r>
    </w:p>
    <w:p w:rsidR="00DA0393" w:rsidRPr="00A666EF" w:rsidRDefault="00A60D1C" w:rsidP="00A60D1C">
      <w:pPr>
        <w:ind w:firstLine="720"/>
        <w:jc w:val="both"/>
        <w:rPr>
          <w:color w:val="000000"/>
        </w:rPr>
      </w:pPr>
      <w:r>
        <w:t xml:space="preserve"> [{*}] (14) În cazul cadrelor didactice cu o vechime în învăţământ mai mică de 6 ani, salarizarea se face la nivelul corespunzător tranşei de vechime 2 - 6 ani. (alineat modificat prin art. I pct. 11 din Ordinul M.E.N. nr. 3240/2014, în vigoare de la 8 mai 2014) (15) Cadrelor didactice cărora li s-a acordat gradul didactic I pe baza titlului ştiinţific de doctor li se consideră îndeplinită condiţia de participare periodică la programe de formare continuă. (articol modificat prin art. I pct. 23 din Ordinul M.E.N. nr. 5397/2013, în vigoare de la 14 noiembrie 2013)</w:t>
      </w:r>
    </w:p>
    <w:sectPr w:rsidR="00DA0393" w:rsidRPr="00A666EF" w:rsidSect="00800C81">
      <w:footerReference w:type="default" r:id="rId7"/>
      <w:pgSz w:w="12240" w:h="15840"/>
      <w:pgMar w:top="1247" w:right="1134" w:bottom="737"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1712" w:rsidRDefault="00061712">
      <w:r>
        <w:separator/>
      </w:r>
    </w:p>
  </w:endnote>
  <w:endnote w:type="continuationSeparator" w:id="1">
    <w:p w:rsidR="00061712" w:rsidRDefault="000617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33142"/>
      <w:docPartObj>
        <w:docPartGallery w:val="Page Numbers (Bottom of Page)"/>
        <w:docPartUnique/>
      </w:docPartObj>
    </w:sdtPr>
    <w:sdtContent>
      <w:p w:rsidR="00CA5561" w:rsidRDefault="002C36EE">
        <w:pPr>
          <w:pStyle w:val="Footer"/>
          <w:jc w:val="right"/>
        </w:pPr>
        <w:fldSimple w:instr=" PAGE   \* MERGEFORMAT ">
          <w:r w:rsidR="00BB4664">
            <w:rPr>
              <w:noProof/>
            </w:rPr>
            <w:t>4</w:t>
          </w:r>
        </w:fldSimple>
      </w:p>
    </w:sdtContent>
  </w:sdt>
  <w:p w:rsidR="00402A95" w:rsidRDefault="00402A95" w:rsidP="00800C8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1712" w:rsidRDefault="00061712">
      <w:r>
        <w:separator/>
      </w:r>
    </w:p>
  </w:footnote>
  <w:footnote w:type="continuationSeparator" w:id="1">
    <w:p w:rsidR="00061712" w:rsidRDefault="0006171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FA74BD"/>
    <w:multiLevelType w:val="singleLevel"/>
    <w:tmpl w:val="0409000F"/>
    <w:lvl w:ilvl="0">
      <w:start w:val="1"/>
      <w:numFmt w:val="decimal"/>
      <w:lvlText w:val="%1."/>
      <w:lvlJc w:val="left"/>
      <w:pPr>
        <w:tabs>
          <w:tab w:val="num" w:pos="360"/>
        </w:tabs>
        <w:ind w:left="360" w:hanging="360"/>
      </w:pPr>
      <w:rPr>
        <w:rFonts w:hint="default"/>
      </w:rPr>
    </w:lvl>
  </w:abstractNum>
  <w:abstractNum w:abstractNumId="1">
    <w:nsid w:val="18D96A94"/>
    <w:multiLevelType w:val="hybridMultilevel"/>
    <w:tmpl w:val="35823988"/>
    <w:lvl w:ilvl="0" w:tplc="0407000F">
      <w:start w:val="1"/>
      <w:numFmt w:val="decimal"/>
      <w:lvlText w:val="%1."/>
      <w:lvlJc w:val="left"/>
      <w:pPr>
        <w:tabs>
          <w:tab w:val="num" w:pos="720"/>
        </w:tabs>
        <w:ind w:left="720" w:hanging="360"/>
      </w:pPr>
      <w:rPr>
        <w:rFonts w:hint="default"/>
      </w:rPr>
    </w:lvl>
    <w:lvl w:ilvl="1" w:tplc="04070001">
      <w:start w:val="1"/>
      <w:numFmt w:val="bullet"/>
      <w:lvlText w:val=""/>
      <w:lvlJc w:val="left"/>
      <w:pPr>
        <w:tabs>
          <w:tab w:val="num" w:pos="1440"/>
        </w:tabs>
        <w:ind w:left="1440" w:hanging="360"/>
      </w:pPr>
      <w:rPr>
        <w:rFonts w:ascii="Symbol" w:hAnsi="Symbol" w:hint="default"/>
      </w:r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
    <w:nsid w:val="1E154689"/>
    <w:multiLevelType w:val="hybridMultilevel"/>
    <w:tmpl w:val="4EF80AB0"/>
    <w:lvl w:ilvl="0" w:tplc="04070001">
      <w:start w:val="1"/>
      <w:numFmt w:val="bullet"/>
      <w:lvlText w:val=""/>
      <w:lvlJc w:val="left"/>
      <w:pPr>
        <w:tabs>
          <w:tab w:val="num" w:pos="1080"/>
        </w:tabs>
        <w:ind w:left="1080" w:hanging="360"/>
      </w:pPr>
      <w:rPr>
        <w:rFonts w:ascii="Symbol" w:hAnsi="Symbol" w:cs="Symbol" w:hint="default"/>
      </w:rPr>
    </w:lvl>
    <w:lvl w:ilvl="1" w:tplc="04070003">
      <w:start w:val="1"/>
      <w:numFmt w:val="bullet"/>
      <w:lvlText w:val="o"/>
      <w:lvlJc w:val="left"/>
      <w:pPr>
        <w:tabs>
          <w:tab w:val="num" w:pos="1800"/>
        </w:tabs>
        <w:ind w:left="1800" w:hanging="360"/>
      </w:pPr>
      <w:rPr>
        <w:rFonts w:ascii="Courier New" w:hAnsi="Courier New" w:cs="Courier New" w:hint="default"/>
      </w:rPr>
    </w:lvl>
    <w:lvl w:ilvl="2" w:tplc="04070005">
      <w:start w:val="1"/>
      <w:numFmt w:val="bullet"/>
      <w:lvlText w:val=""/>
      <w:lvlJc w:val="left"/>
      <w:pPr>
        <w:tabs>
          <w:tab w:val="num" w:pos="2520"/>
        </w:tabs>
        <w:ind w:left="2520" w:hanging="360"/>
      </w:pPr>
      <w:rPr>
        <w:rFonts w:ascii="Wingdings" w:hAnsi="Wingdings" w:cs="Wingdings" w:hint="default"/>
      </w:rPr>
    </w:lvl>
    <w:lvl w:ilvl="3" w:tplc="04070001">
      <w:start w:val="1"/>
      <w:numFmt w:val="bullet"/>
      <w:lvlText w:val=""/>
      <w:lvlJc w:val="left"/>
      <w:pPr>
        <w:tabs>
          <w:tab w:val="num" w:pos="3240"/>
        </w:tabs>
        <w:ind w:left="3240" w:hanging="360"/>
      </w:pPr>
      <w:rPr>
        <w:rFonts w:ascii="Symbol" w:hAnsi="Symbol" w:cs="Symbol" w:hint="default"/>
      </w:rPr>
    </w:lvl>
    <w:lvl w:ilvl="4" w:tplc="04070003">
      <w:start w:val="1"/>
      <w:numFmt w:val="bullet"/>
      <w:lvlText w:val="o"/>
      <w:lvlJc w:val="left"/>
      <w:pPr>
        <w:tabs>
          <w:tab w:val="num" w:pos="3960"/>
        </w:tabs>
        <w:ind w:left="3960" w:hanging="360"/>
      </w:pPr>
      <w:rPr>
        <w:rFonts w:ascii="Courier New" w:hAnsi="Courier New" w:cs="Courier New" w:hint="default"/>
      </w:rPr>
    </w:lvl>
    <w:lvl w:ilvl="5" w:tplc="04070005">
      <w:start w:val="1"/>
      <w:numFmt w:val="bullet"/>
      <w:lvlText w:val=""/>
      <w:lvlJc w:val="left"/>
      <w:pPr>
        <w:tabs>
          <w:tab w:val="num" w:pos="4680"/>
        </w:tabs>
        <w:ind w:left="4680" w:hanging="360"/>
      </w:pPr>
      <w:rPr>
        <w:rFonts w:ascii="Wingdings" w:hAnsi="Wingdings" w:cs="Wingdings" w:hint="default"/>
      </w:rPr>
    </w:lvl>
    <w:lvl w:ilvl="6" w:tplc="04070001">
      <w:start w:val="1"/>
      <w:numFmt w:val="bullet"/>
      <w:lvlText w:val=""/>
      <w:lvlJc w:val="left"/>
      <w:pPr>
        <w:tabs>
          <w:tab w:val="num" w:pos="5400"/>
        </w:tabs>
        <w:ind w:left="5400" w:hanging="360"/>
      </w:pPr>
      <w:rPr>
        <w:rFonts w:ascii="Symbol" w:hAnsi="Symbol" w:cs="Symbol" w:hint="default"/>
      </w:rPr>
    </w:lvl>
    <w:lvl w:ilvl="7" w:tplc="04070003">
      <w:start w:val="1"/>
      <w:numFmt w:val="bullet"/>
      <w:lvlText w:val="o"/>
      <w:lvlJc w:val="left"/>
      <w:pPr>
        <w:tabs>
          <w:tab w:val="num" w:pos="6120"/>
        </w:tabs>
        <w:ind w:left="6120" w:hanging="360"/>
      </w:pPr>
      <w:rPr>
        <w:rFonts w:ascii="Courier New" w:hAnsi="Courier New" w:cs="Courier New" w:hint="default"/>
      </w:rPr>
    </w:lvl>
    <w:lvl w:ilvl="8" w:tplc="04070005">
      <w:start w:val="1"/>
      <w:numFmt w:val="bullet"/>
      <w:lvlText w:val=""/>
      <w:lvlJc w:val="left"/>
      <w:pPr>
        <w:tabs>
          <w:tab w:val="num" w:pos="6840"/>
        </w:tabs>
        <w:ind w:left="6840" w:hanging="360"/>
      </w:pPr>
      <w:rPr>
        <w:rFonts w:ascii="Wingdings" w:hAnsi="Wingdings" w:cs="Wingdings" w:hint="default"/>
      </w:rPr>
    </w:lvl>
  </w:abstractNum>
  <w:abstractNum w:abstractNumId="3">
    <w:nsid w:val="205465E1"/>
    <w:multiLevelType w:val="hybridMultilevel"/>
    <w:tmpl w:val="6B644680"/>
    <w:lvl w:ilvl="0" w:tplc="04070001">
      <w:start w:val="1"/>
      <w:numFmt w:val="bullet"/>
      <w:lvlText w:val=""/>
      <w:lvlJc w:val="left"/>
      <w:pPr>
        <w:tabs>
          <w:tab w:val="num" w:pos="1080"/>
        </w:tabs>
        <w:ind w:left="1080" w:hanging="360"/>
      </w:pPr>
      <w:rPr>
        <w:rFonts w:ascii="Symbol" w:hAnsi="Symbol" w:cs="Symbol" w:hint="default"/>
      </w:rPr>
    </w:lvl>
    <w:lvl w:ilvl="1" w:tplc="04070003">
      <w:start w:val="1"/>
      <w:numFmt w:val="bullet"/>
      <w:lvlText w:val="o"/>
      <w:lvlJc w:val="left"/>
      <w:pPr>
        <w:tabs>
          <w:tab w:val="num" w:pos="1800"/>
        </w:tabs>
        <w:ind w:left="1800" w:hanging="360"/>
      </w:pPr>
      <w:rPr>
        <w:rFonts w:ascii="Courier New" w:hAnsi="Courier New" w:cs="Courier New" w:hint="default"/>
      </w:rPr>
    </w:lvl>
    <w:lvl w:ilvl="2" w:tplc="04070005">
      <w:start w:val="1"/>
      <w:numFmt w:val="bullet"/>
      <w:lvlText w:val=""/>
      <w:lvlJc w:val="left"/>
      <w:pPr>
        <w:tabs>
          <w:tab w:val="num" w:pos="2520"/>
        </w:tabs>
        <w:ind w:left="2520" w:hanging="360"/>
      </w:pPr>
      <w:rPr>
        <w:rFonts w:ascii="Wingdings" w:hAnsi="Wingdings" w:cs="Wingdings" w:hint="default"/>
      </w:rPr>
    </w:lvl>
    <w:lvl w:ilvl="3" w:tplc="04070001">
      <w:start w:val="1"/>
      <w:numFmt w:val="bullet"/>
      <w:lvlText w:val=""/>
      <w:lvlJc w:val="left"/>
      <w:pPr>
        <w:tabs>
          <w:tab w:val="num" w:pos="3240"/>
        </w:tabs>
        <w:ind w:left="3240" w:hanging="360"/>
      </w:pPr>
      <w:rPr>
        <w:rFonts w:ascii="Symbol" w:hAnsi="Symbol" w:cs="Symbol" w:hint="default"/>
      </w:rPr>
    </w:lvl>
    <w:lvl w:ilvl="4" w:tplc="04070003">
      <w:start w:val="1"/>
      <w:numFmt w:val="bullet"/>
      <w:lvlText w:val="o"/>
      <w:lvlJc w:val="left"/>
      <w:pPr>
        <w:tabs>
          <w:tab w:val="num" w:pos="3960"/>
        </w:tabs>
        <w:ind w:left="3960" w:hanging="360"/>
      </w:pPr>
      <w:rPr>
        <w:rFonts w:ascii="Courier New" w:hAnsi="Courier New" w:cs="Courier New" w:hint="default"/>
      </w:rPr>
    </w:lvl>
    <w:lvl w:ilvl="5" w:tplc="04070005">
      <w:start w:val="1"/>
      <w:numFmt w:val="bullet"/>
      <w:lvlText w:val=""/>
      <w:lvlJc w:val="left"/>
      <w:pPr>
        <w:tabs>
          <w:tab w:val="num" w:pos="4680"/>
        </w:tabs>
        <w:ind w:left="4680" w:hanging="360"/>
      </w:pPr>
      <w:rPr>
        <w:rFonts w:ascii="Wingdings" w:hAnsi="Wingdings" w:cs="Wingdings" w:hint="default"/>
      </w:rPr>
    </w:lvl>
    <w:lvl w:ilvl="6" w:tplc="04070001">
      <w:start w:val="1"/>
      <w:numFmt w:val="bullet"/>
      <w:lvlText w:val=""/>
      <w:lvlJc w:val="left"/>
      <w:pPr>
        <w:tabs>
          <w:tab w:val="num" w:pos="5400"/>
        </w:tabs>
        <w:ind w:left="5400" w:hanging="360"/>
      </w:pPr>
      <w:rPr>
        <w:rFonts w:ascii="Symbol" w:hAnsi="Symbol" w:cs="Symbol" w:hint="default"/>
      </w:rPr>
    </w:lvl>
    <w:lvl w:ilvl="7" w:tplc="04070003">
      <w:start w:val="1"/>
      <w:numFmt w:val="bullet"/>
      <w:lvlText w:val="o"/>
      <w:lvlJc w:val="left"/>
      <w:pPr>
        <w:tabs>
          <w:tab w:val="num" w:pos="6120"/>
        </w:tabs>
        <w:ind w:left="6120" w:hanging="360"/>
      </w:pPr>
      <w:rPr>
        <w:rFonts w:ascii="Courier New" w:hAnsi="Courier New" w:cs="Courier New" w:hint="default"/>
      </w:rPr>
    </w:lvl>
    <w:lvl w:ilvl="8" w:tplc="04070005">
      <w:start w:val="1"/>
      <w:numFmt w:val="bullet"/>
      <w:lvlText w:val=""/>
      <w:lvlJc w:val="left"/>
      <w:pPr>
        <w:tabs>
          <w:tab w:val="num" w:pos="6840"/>
        </w:tabs>
        <w:ind w:left="6840" w:hanging="360"/>
      </w:pPr>
      <w:rPr>
        <w:rFonts w:ascii="Wingdings" w:hAnsi="Wingdings" w:cs="Wingdings" w:hint="default"/>
      </w:rPr>
    </w:lvl>
  </w:abstractNum>
  <w:abstractNum w:abstractNumId="4">
    <w:nsid w:val="337B20E6"/>
    <w:multiLevelType w:val="hybridMultilevel"/>
    <w:tmpl w:val="6E2AA2CE"/>
    <w:lvl w:ilvl="0" w:tplc="04070019">
      <w:start w:val="1"/>
      <w:numFmt w:val="lowerLetter"/>
      <w:lvlText w:val="%1."/>
      <w:lvlJc w:val="left"/>
      <w:pPr>
        <w:tabs>
          <w:tab w:val="num" w:pos="720"/>
        </w:tabs>
        <w:ind w:left="720" w:hanging="360"/>
      </w:pPr>
      <w:rPr>
        <w:rFonts w:hint="default"/>
      </w:rPr>
    </w:lvl>
    <w:lvl w:ilvl="1" w:tplc="04070001">
      <w:start w:val="1"/>
      <w:numFmt w:val="bullet"/>
      <w:lvlText w:val=""/>
      <w:lvlJc w:val="left"/>
      <w:pPr>
        <w:tabs>
          <w:tab w:val="num" w:pos="1440"/>
        </w:tabs>
        <w:ind w:left="1440" w:hanging="360"/>
      </w:pPr>
      <w:rPr>
        <w:rFonts w:ascii="Symbol" w:hAnsi="Symbol" w:cs="Symbol" w:hint="default"/>
      </w:r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5">
    <w:nsid w:val="453A0965"/>
    <w:multiLevelType w:val="hybridMultilevel"/>
    <w:tmpl w:val="E02C8CC4"/>
    <w:lvl w:ilvl="0" w:tplc="04090019">
      <w:start w:val="1"/>
      <w:numFmt w:val="lowerLetter"/>
      <w:lvlText w:val="%1."/>
      <w:lvlJc w:val="left"/>
      <w:pPr>
        <w:tabs>
          <w:tab w:val="num" w:pos="720"/>
        </w:tabs>
        <w:ind w:left="720" w:hanging="360"/>
      </w:pPr>
      <w:rPr>
        <w:rFonts w:hint="default"/>
      </w:rPr>
    </w:lvl>
    <w:lvl w:ilvl="1" w:tplc="D8D87B8E">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nsid w:val="45E76DA1"/>
    <w:multiLevelType w:val="hybridMultilevel"/>
    <w:tmpl w:val="2F5642E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4D22482C"/>
    <w:multiLevelType w:val="hybridMultilevel"/>
    <w:tmpl w:val="F9E0A4F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nsid w:val="4D713304"/>
    <w:multiLevelType w:val="hybridMultilevel"/>
    <w:tmpl w:val="D84C8DA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nsid w:val="593C2932"/>
    <w:multiLevelType w:val="singleLevel"/>
    <w:tmpl w:val="0409000F"/>
    <w:lvl w:ilvl="0">
      <w:start w:val="1"/>
      <w:numFmt w:val="decimal"/>
      <w:lvlText w:val="%1."/>
      <w:lvlJc w:val="left"/>
      <w:pPr>
        <w:tabs>
          <w:tab w:val="num" w:pos="360"/>
        </w:tabs>
        <w:ind w:left="360" w:hanging="360"/>
      </w:pPr>
      <w:rPr>
        <w:rFonts w:hint="default"/>
      </w:rPr>
    </w:lvl>
  </w:abstractNum>
  <w:abstractNum w:abstractNumId="10">
    <w:nsid w:val="5F807032"/>
    <w:multiLevelType w:val="hybridMultilevel"/>
    <w:tmpl w:val="BBE25AE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796A3BD8"/>
    <w:multiLevelType w:val="singleLevel"/>
    <w:tmpl w:val="0409000F"/>
    <w:lvl w:ilvl="0">
      <w:start w:val="1"/>
      <w:numFmt w:val="decimal"/>
      <w:lvlText w:val="%1."/>
      <w:lvlJc w:val="left"/>
      <w:pPr>
        <w:tabs>
          <w:tab w:val="num" w:pos="360"/>
        </w:tabs>
        <w:ind w:left="360" w:hanging="360"/>
      </w:pPr>
      <w:rPr>
        <w:rFonts w:hint="default"/>
      </w:rPr>
    </w:lvl>
  </w:abstractNum>
  <w:abstractNum w:abstractNumId="12">
    <w:nsid w:val="7E3A494D"/>
    <w:multiLevelType w:val="hybridMultilevel"/>
    <w:tmpl w:val="CC464934"/>
    <w:lvl w:ilvl="0" w:tplc="065C7BC6">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1"/>
  </w:num>
  <w:num w:numId="2">
    <w:abstractNumId w:val="0"/>
  </w:num>
  <w:num w:numId="3">
    <w:abstractNumId w:val="9"/>
  </w:num>
  <w:num w:numId="4">
    <w:abstractNumId w:val="6"/>
  </w:num>
  <w:num w:numId="5">
    <w:abstractNumId w:val="12"/>
  </w:num>
  <w:num w:numId="6">
    <w:abstractNumId w:val="10"/>
  </w:num>
  <w:num w:numId="7">
    <w:abstractNumId w:val="5"/>
  </w:num>
  <w:num w:numId="8">
    <w:abstractNumId w:val="7"/>
  </w:num>
  <w:num w:numId="9">
    <w:abstractNumId w:val="8"/>
  </w:num>
  <w:num w:numId="10">
    <w:abstractNumId w:val="1"/>
  </w:num>
  <w:num w:numId="11">
    <w:abstractNumId w:val="4"/>
  </w:num>
  <w:num w:numId="12">
    <w:abstractNumId w:val="2"/>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hideSpellingErrors/>
  <w:defaultTabStop w:val="720"/>
  <w:hyphenationZone w:val="425"/>
  <w:doNotHyphenateCaps/>
  <w:noPunctuationKerning/>
  <w:characterSpacingControl w:val="doNotCompress"/>
  <w:doNotValidateAgainstSchema/>
  <w:doNotDemarcateInvalidXml/>
  <w:footnotePr>
    <w:footnote w:id="0"/>
    <w:footnote w:id="1"/>
  </w:footnotePr>
  <w:endnotePr>
    <w:endnote w:id="0"/>
    <w:endnote w:id="1"/>
  </w:endnotePr>
  <w:compat/>
  <w:rsids>
    <w:rsidRoot w:val="00147531"/>
    <w:rsid w:val="00030AB0"/>
    <w:rsid w:val="00031D57"/>
    <w:rsid w:val="000441A6"/>
    <w:rsid w:val="00055927"/>
    <w:rsid w:val="00061712"/>
    <w:rsid w:val="0006309A"/>
    <w:rsid w:val="00076FF3"/>
    <w:rsid w:val="000C3143"/>
    <w:rsid w:val="00100788"/>
    <w:rsid w:val="00116734"/>
    <w:rsid w:val="001457E7"/>
    <w:rsid w:val="00147531"/>
    <w:rsid w:val="001576D2"/>
    <w:rsid w:val="0016463C"/>
    <w:rsid w:val="001871B0"/>
    <w:rsid w:val="00195E86"/>
    <w:rsid w:val="001A5D28"/>
    <w:rsid w:val="001D265A"/>
    <w:rsid w:val="001D3201"/>
    <w:rsid w:val="001E7710"/>
    <w:rsid w:val="001F37CC"/>
    <w:rsid w:val="00210F4C"/>
    <w:rsid w:val="002304A9"/>
    <w:rsid w:val="002340A6"/>
    <w:rsid w:val="002469C7"/>
    <w:rsid w:val="002478F6"/>
    <w:rsid w:val="00270F32"/>
    <w:rsid w:val="00271258"/>
    <w:rsid w:val="002753EC"/>
    <w:rsid w:val="00296100"/>
    <w:rsid w:val="002A5342"/>
    <w:rsid w:val="002C36EE"/>
    <w:rsid w:val="002C59B2"/>
    <w:rsid w:val="002D5D5E"/>
    <w:rsid w:val="002E1AD9"/>
    <w:rsid w:val="002F029B"/>
    <w:rsid w:val="003210A7"/>
    <w:rsid w:val="00323A3B"/>
    <w:rsid w:val="003357F7"/>
    <w:rsid w:val="00347879"/>
    <w:rsid w:val="003733F3"/>
    <w:rsid w:val="00386775"/>
    <w:rsid w:val="003B31AC"/>
    <w:rsid w:val="003C1079"/>
    <w:rsid w:val="003C7E73"/>
    <w:rsid w:val="003D07B2"/>
    <w:rsid w:val="003D0CC7"/>
    <w:rsid w:val="003D42DA"/>
    <w:rsid w:val="003D6424"/>
    <w:rsid w:val="003E7FC4"/>
    <w:rsid w:val="00402A95"/>
    <w:rsid w:val="00406120"/>
    <w:rsid w:val="00407076"/>
    <w:rsid w:val="0043093B"/>
    <w:rsid w:val="004379A0"/>
    <w:rsid w:val="0045660E"/>
    <w:rsid w:val="004573F1"/>
    <w:rsid w:val="004761B2"/>
    <w:rsid w:val="00481520"/>
    <w:rsid w:val="0048524E"/>
    <w:rsid w:val="004E63FE"/>
    <w:rsid w:val="004F02CA"/>
    <w:rsid w:val="004F1721"/>
    <w:rsid w:val="005518F5"/>
    <w:rsid w:val="005D6961"/>
    <w:rsid w:val="005E13EE"/>
    <w:rsid w:val="00600EEA"/>
    <w:rsid w:val="006122EB"/>
    <w:rsid w:val="0061664B"/>
    <w:rsid w:val="006212EC"/>
    <w:rsid w:val="00654907"/>
    <w:rsid w:val="006619B7"/>
    <w:rsid w:val="006A2DBD"/>
    <w:rsid w:val="006B2796"/>
    <w:rsid w:val="006D6461"/>
    <w:rsid w:val="006E576E"/>
    <w:rsid w:val="00705F86"/>
    <w:rsid w:val="00706A60"/>
    <w:rsid w:val="00711C06"/>
    <w:rsid w:val="00722680"/>
    <w:rsid w:val="00745DC6"/>
    <w:rsid w:val="00753D53"/>
    <w:rsid w:val="007847B2"/>
    <w:rsid w:val="007C6E61"/>
    <w:rsid w:val="007D78C7"/>
    <w:rsid w:val="00800C81"/>
    <w:rsid w:val="008017AC"/>
    <w:rsid w:val="00805984"/>
    <w:rsid w:val="00844658"/>
    <w:rsid w:val="00870036"/>
    <w:rsid w:val="00886274"/>
    <w:rsid w:val="00893E72"/>
    <w:rsid w:val="008940D3"/>
    <w:rsid w:val="00897ACF"/>
    <w:rsid w:val="008C6E9E"/>
    <w:rsid w:val="008D3CC9"/>
    <w:rsid w:val="008D5BEE"/>
    <w:rsid w:val="008E324A"/>
    <w:rsid w:val="00937866"/>
    <w:rsid w:val="00956656"/>
    <w:rsid w:val="0096568B"/>
    <w:rsid w:val="009670FF"/>
    <w:rsid w:val="00973CFB"/>
    <w:rsid w:val="009A66B5"/>
    <w:rsid w:val="009B0C12"/>
    <w:rsid w:val="009D7937"/>
    <w:rsid w:val="009E5851"/>
    <w:rsid w:val="00A03A8A"/>
    <w:rsid w:val="00A16D2E"/>
    <w:rsid w:val="00A25FDE"/>
    <w:rsid w:val="00A31B39"/>
    <w:rsid w:val="00A366DF"/>
    <w:rsid w:val="00A47F84"/>
    <w:rsid w:val="00A5670B"/>
    <w:rsid w:val="00A60D1C"/>
    <w:rsid w:val="00AB237E"/>
    <w:rsid w:val="00AB5F65"/>
    <w:rsid w:val="00AB5FA4"/>
    <w:rsid w:val="00AF7F1B"/>
    <w:rsid w:val="00B01FA8"/>
    <w:rsid w:val="00B108FC"/>
    <w:rsid w:val="00B21042"/>
    <w:rsid w:val="00B21CBA"/>
    <w:rsid w:val="00B30737"/>
    <w:rsid w:val="00B30DAF"/>
    <w:rsid w:val="00B54447"/>
    <w:rsid w:val="00B63976"/>
    <w:rsid w:val="00B641B8"/>
    <w:rsid w:val="00B65638"/>
    <w:rsid w:val="00BA1F27"/>
    <w:rsid w:val="00BA26A3"/>
    <w:rsid w:val="00BA381E"/>
    <w:rsid w:val="00BB0098"/>
    <w:rsid w:val="00BB4664"/>
    <w:rsid w:val="00BD3F28"/>
    <w:rsid w:val="00BF2DC1"/>
    <w:rsid w:val="00C07F77"/>
    <w:rsid w:val="00C10D43"/>
    <w:rsid w:val="00C15CA6"/>
    <w:rsid w:val="00C91509"/>
    <w:rsid w:val="00C96829"/>
    <w:rsid w:val="00CA5561"/>
    <w:rsid w:val="00CC4BF6"/>
    <w:rsid w:val="00CC7E10"/>
    <w:rsid w:val="00D069D6"/>
    <w:rsid w:val="00D16D32"/>
    <w:rsid w:val="00D23BB4"/>
    <w:rsid w:val="00D32087"/>
    <w:rsid w:val="00D6029D"/>
    <w:rsid w:val="00D62742"/>
    <w:rsid w:val="00D62BEF"/>
    <w:rsid w:val="00D817EE"/>
    <w:rsid w:val="00D9263D"/>
    <w:rsid w:val="00D96E58"/>
    <w:rsid w:val="00DA0393"/>
    <w:rsid w:val="00DA0915"/>
    <w:rsid w:val="00DA1CCD"/>
    <w:rsid w:val="00DC0CF5"/>
    <w:rsid w:val="00DD2A62"/>
    <w:rsid w:val="00DD3A13"/>
    <w:rsid w:val="00DD6E26"/>
    <w:rsid w:val="00E10901"/>
    <w:rsid w:val="00E1424A"/>
    <w:rsid w:val="00E479AF"/>
    <w:rsid w:val="00E82F8B"/>
    <w:rsid w:val="00E835F4"/>
    <w:rsid w:val="00E87256"/>
    <w:rsid w:val="00E874BE"/>
    <w:rsid w:val="00E91382"/>
    <w:rsid w:val="00EA74B1"/>
    <w:rsid w:val="00EB4699"/>
    <w:rsid w:val="00EC2A45"/>
    <w:rsid w:val="00ED475C"/>
    <w:rsid w:val="00EE4311"/>
    <w:rsid w:val="00EF2EDA"/>
    <w:rsid w:val="00F35EE9"/>
    <w:rsid w:val="00F529F7"/>
    <w:rsid w:val="00F52B21"/>
    <w:rsid w:val="00F8758F"/>
    <w:rsid w:val="00FA17D9"/>
    <w:rsid w:val="00FA27F5"/>
    <w:rsid w:val="00FA39DE"/>
    <w:rsid w:val="00FB4829"/>
    <w:rsid w:val="00FC0F7E"/>
    <w:rsid w:val="00FD1BEE"/>
    <w:rsid w:val="00FF3A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9B2"/>
    <w:rPr>
      <w:sz w:val="24"/>
      <w:szCs w:val="24"/>
    </w:rPr>
  </w:style>
  <w:style w:type="paragraph" w:styleId="Heading1">
    <w:name w:val="heading 1"/>
    <w:basedOn w:val="Normal"/>
    <w:next w:val="Normal"/>
    <w:link w:val="Heading1Char"/>
    <w:uiPriority w:val="99"/>
    <w:qFormat/>
    <w:rsid w:val="001D265A"/>
    <w:pPr>
      <w:keepNext/>
      <w:widowControl w:val="0"/>
      <w:outlineLvl w:val="0"/>
    </w:pPr>
  </w:style>
  <w:style w:type="paragraph" w:styleId="Heading2">
    <w:name w:val="heading 2"/>
    <w:basedOn w:val="Normal"/>
    <w:next w:val="Normal"/>
    <w:link w:val="Heading2Char"/>
    <w:uiPriority w:val="99"/>
    <w:qFormat/>
    <w:rsid w:val="001D265A"/>
    <w:pPr>
      <w:keepNext/>
      <w:widowControl w:val="0"/>
      <w:jc w:val="center"/>
      <w:outlineLvl w:val="1"/>
    </w:pPr>
    <w:rPr>
      <w:b/>
      <w:bCs/>
      <w:sz w:val="36"/>
      <w:szCs w:val="36"/>
    </w:rPr>
  </w:style>
  <w:style w:type="paragraph" w:styleId="Heading3">
    <w:name w:val="heading 3"/>
    <w:basedOn w:val="Normal"/>
    <w:next w:val="Normal"/>
    <w:link w:val="Heading3Char"/>
    <w:uiPriority w:val="99"/>
    <w:qFormat/>
    <w:rsid w:val="001D265A"/>
    <w:pPr>
      <w:keepNext/>
      <w:widowControl w:val="0"/>
      <w:outlineLvl w:val="2"/>
    </w:pPr>
    <w:rPr>
      <w:b/>
      <w:bCs/>
    </w:rPr>
  </w:style>
  <w:style w:type="paragraph" w:styleId="Heading4">
    <w:name w:val="heading 4"/>
    <w:basedOn w:val="Normal"/>
    <w:next w:val="Normal"/>
    <w:link w:val="Heading4Char"/>
    <w:uiPriority w:val="99"/>
    <w:qFormat/>
    <w:rsid w:val="001D265A"/>
    <w:pPr>
      <w:keepNext/>
      <w:jc w:val="center"/>
      <w:outlineLvl w:val="3"/>
    </w:pPr>
    <w:rPr>
      <w:sz w:val="28"/>
      <w:szCs w:val="28"/>
      <w:lang w:val="ro-RO"/>
    </w:rPr>
  </w:style>
  <w:style w:type="paragraph" w:styleId="Heading5">
    <w:name w:val="heading 5"/>
    <w:basedOn w:val="Normal"/>
    <w:next w:val="Normal"/>
    <w:link w:val="Heading5Char"/>
    <w:uiPriority w:val="99"/>
    <w:qFormat/>
    <w:rsid w:val="001D265A"/>
    <w:pPr>
      <w:keepNext/>
      <w:spacing w:line="360" w:lineRule="auto"/>
      <w:jc w:val="center"/>
      <w:outlineLvl w:val="4"/>
    </w:pPr>
    <w:rPr>
      <w:b/>
      <w:bCs/>
    </w:rPr>
  </w:style>
  <w:style w:type="paragraph" w:styleId="Heading6">
    <w:name w:val="heading 6"/>
    <w:basedOn w:val="Normal"/>
    <w:next w:val="Normal"/>
    <w:link w:val="Heading6Char"/>
    <w:uiPriority w:val="99"/>
    <w:qFormat/>
    <w:rsid w:val="001D265A"/>
    <w:pPr>
      <w:keepNext/>
      <w:outlineLvl w:val="5"/>
    </w:pPr>
    <w:rPr>
      <w:b/>
      <w:bCs/>
      <w:sz w:val="28"/>
      <w:szCs w:val="28"/>
      <w:lang w:val="ro-RO"/>
    </w:rPr>
  </w:style>
  <w:style w:type="paragraph" w:styleId="Heading7">
    <w:name w:val="heading 7"/>
    <w:basedOn w:val="Normal"/>
    <w:next w:val="Normal"/>
    <w:link w:val="Heading7Char"/>
    <w:uiPriority w:val="99"/>
    <w:qFormat/>
    <w:rsid w:val="001D265A"/>
    <w:pPr>
      <w:keepNext/>
      <w:jc w:val="both"/>
      <w:outlineLvl w:val="6"/>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4C5"/>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semiHidden/>
    <w:rsid w:val="003624C5"/>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3624C5"/>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3624C5"/>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3624C5"/>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semiHidden/>
    <w:rsid w:val="003624C5"/>
    <w:rPr>
      <w:rFonts w:ascii="Calibri" w:eastAsia="Times New Roman" w:hAnsi="Calibri" w:cs="Times New Roman"/>
      <w:b/>
      <w:bCs/>
    </w:rPr>
  </w:style>
  <w:style w:type="character" w:customStyle="1" w:styleId="Heading7Char">
    <w:name w:val="Heading 7 Char"/>
    <w:basedOn w:val="DefaultParagraphFont"/>
    <w:link w:val="Heading7"/>
    <w:uiPriority w:val="9"/>
    <w:semiHidden/>
    <w:rsid w:val="003624C5"/>
    <w:rPr>
      <w:rFonts w:ascii="Calibri" w:eastAsia="Times New Roman" w:hAnsi="Calibri" w:cs="Times New Roman"/>
      <w:sz w:val="24"/>
      <w:szCs w:val="24"/>
    </w:rPr>
  </w:style>
  <w:style w:type="paragraph" w:styleId="BodyText">
    <w:name w:val="Body Text"/>
    <w:basedOn w:val="Normal"/>
    <w:link w:val="BodyTextChar"/>
    <w:uiPriority w:val="99"/>
    <w:rsid w:val="001D265A"/>
    <w:pPr>
      <w:spacing w:line="360" w:lineRule="auto"/>
    </w:pPr>
    <w:rPr>
      <w:sz w:val="28"/>
      <w:szCs w:val="28"/>
    </w:rPr>
  </w:style>
  <w:style w:type="character" w:customStyle="1" w:styleId="BodyTextChar">
    <w:name w:val="Body Text Char"/>
    <w:basedOn w:val="DefaultParagraphFont"/>
    <w:link w:val="BodyText"/>
    <w:uiPriority w:val="99"/>
    <w:semiHidden/>
    <w:rsid w:val="003624C5"/>
    <w:rPr>
      <w:sz w:val="24"/>
      <w:szCs w:val="24"/>
    </w:rPr>
  </w:style>
  <w:style w:type="character" w:styleId="Hyperlink">
    <w:name w:val="Hyperlink"/>
    <w:basedOn w:val="DefaultParagraphFont"/>
    <w:uiPriority w:val="99"/>
    <w:rsid w:val="001D265A"/>
    <w:rPr>
      <w:color w:val="0000FF"/>
      <w:u w:val="single"/>
    </w:rPr>
  </w:style>
  <w:style w:type="paragraph" w:styleId="BodyText2">
    <w:name w:val="Body Text 2"/>
    <w:basedOn w:val="Normal"/>
    <w:link w:val="BodyText2Char"/>
    <w:uiPriority w:val="99"/>
    <w:rsid w:val="001D265A"/>
    <w:pPr>
      <w:keepNext/>
      <w:jc w:val="both"/>
      <w:outlineLvl w:val="5"/>
    </w:pPr>
    <w:rPr>
      <w:b/>
      <w:bCs/>
      <w:lang w:val="ro-RO"/>
    </w:rPr>
  </w:style>
  <w:style w:type="character" w:customStyle="1" w:styleId="BodyText2Char">
    <w:name w:val="Body Text 2 Char"/>
    <w:basedOn w:val="DefaultParagraphFont"/>
    <w:link w:val="BodyText2"/>
    <w:uiPriority w:val="99"/>
    <w:semiHidden/>
    <w:rsid w:val="003624C5"/>
    <w:rPr>
      <w:sz w:val="24"/>
      <w:szCs w:val="24"/>
    </w:rPr>
  </w:style>
  <w:style w:type="paragraph" w:styleId="BodyText3">
    <w:name w:val="Body Text 3"/>
    <w:basedOn w:val="Normal"/>
    <w:link w:val="BodyText3Char"/>
    <w:uiPriority w:val="99"/>
    <w:rsid w:val="001D265A"/>
    <w:pPr>
      <w:keepNext/>
      <w:jc w:val="both"/>
      <w:outlineLvl w:val="5"/>
    </w:pPr>
    <w:rPr>
      <w:lang w:val="ro-RO"/>
    </w:rPr>
  </w:style>
  <w:style w:type="character" w:customStyle="1" w:styleId="BodyText3Char">
    <w:name w:val="Body Text 3 Char"/>
    <w:basedOn w:val="DefaultParagraphFont"/>
    <w:link w:val="BodyText3"/>
    <w:uiPriority w:val="99"/>
    <w:semiHidden/>
    <w:rsid w:val="003624C5"/>
    <w:rPr>
      <w:sz w:val="16"/>
      <w:szCs w:val="16"/>
    </w:rPr>
  </w:style>
  <w:style w:type="table" w:styleId="TableGrid">
    <w:name w:val="Table Grid"/>
    <w:basedOn w:val="TableNormal"/>
    <w:uiPriority w:val="99"/>
    <w:rsid w:val="00B108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EF2EDA"/>
    <w:pPr>
      <w:tabs>
        <w:tab w:val="center" w:pos="4536"/>
        <w:tab w:val="right" w:pos="9072"/>
      </w:tabs>
    </w:pPr>
  </w:style>
  <w:style w:type="character" w:customStyle="1" w:styleId="FooterChar">
    <w:name w:val="Footer Char"/>
    <w:basedOn w:val="DefaultParagraphFont"/>
    <w:link w:val="Footer"/>
    <w:uiPriority w:val="99"/>
    <w:rsid w:val="003624C5"/>
    <w:rPr>
      <w:sz w:val="24"/>
      <w:szCs w:val="24"/>
    </w:rPr>
  </w:style>
  <w:style w:type="character" w:styleId="PageNumber">
    <w:name w:val="page number"/>
    <w:basedOn w:val="DefaultParagraphFont"/>
    <w:uiPriority w:val="99"/>
    <w:rsid w:val="00EF2EDA"/>
  </w:style>
  <w:style w:type="character" w:customStyle="1" w:styleId="tpa">
    <w:name w:val="tpa"/>
    <w:basedOn w:val="DefaultParagraphFont"/>
    <w:uiPriority w:val="99"/>
    <w:rsid w:val="008940D3"/>
  </w:style>
  <w:style w:type="paragraph" w:customStyle="1" w:styleId="NormalWeb1">
    <w:name w:val="Normal (Web)1"/>
    <w:basedOn w:val="Normal"/>
    <w:uiPriority w:val="99"/>
    <w:rsid w:val="008940D3"/>
    <w:rPr>
      <w:color w:val="000000"/>
    </w:rPr>
  </w:style>
  <w:style w:type="paragraph" w:styleId="FootnoteText">
    <w:name w:val="footnote text"/>
    <w:basedOn w:val="Normal"/>
    <w:link w:val="FootnoteTextChar"/>
    <w:uiPriority w:val="99"/>
    <w:semiHidden/>
    <w:rsid w:val="00800C81"/>
    <w:rPr>
      <w:sz w:val="20"/>
      <w:szCs w:val="20"/>
    </w:rPr>
  </w:style>
  <w:style w:type="character" w:customStyle="1" w:styleId="FootnoteTextChar">
    <w:name w:val="Footnote Text Char"/>
    <w:basedOn w:val="DefaultParagraphFont"/>
    <w:link w:val="FootnoteText"/>
    <w:uiPriority w:val="99"/>
    <w:semiHidden/>
    <w:rsid w:val="003624C5"/>
    <w:rPr>
      <w:sz w:val="20"/>
      <w:szCs w:val="20"/>
    </w:rPr>
  </w:style>
  <w:style w:type="character" w:styleId="FootnoteReference">
    <w:name w:val="footnote reference"/>
    <w:basedOn w:val="DefaultParagraphFont"/>
    <w:uiPriority w:val="99"/>
    <w:semiHidden/>
    <w:rsid w:val="00800C81"/>
    <w:rPr>
      <w:vertAlign w:val="superscript"/>
    </w:rPr>
  </w:style>
  <w:style w:type="paragraph" w:styleId="Header">
    <w:name w:val="header"/>
    <w:basedOn w:val="Normal"/>
    <w:link w:val="HeaderChar"/>
    <w:uiPriority w:val="99"/>
    <w:rsid w:val="00800C81"/>
    <w:pPr>
      <w:tabs>
        <w:tab w:val="center" w:pos="4703"/>
        <w:tab w:val="right" w:pos="9406"/>
      </w:tabs>
    </w:pPr>
  </w:style>
  <w:style w:type="character" w:customStyle="1" w:styleId="HeaderChar">
    <w:name w:val="Header Char"/>
    <w:basedOn w:val="DefaultParagraphFont"/>
    <w:link w:val="Header"/>
    <w:uiPriority w:val="99"/>
    <w:semiHidden/>
    <w:rsid w:val="003624C5"/>
    <w:rPr>
      <w:sz w:val="24"/>
      <w:szCs w:val="24"/>
    </w:rPr>
  </w:style>
  <w:style w:type="character" w:customStyle="1" w:styleId="sttalineat">
    <w:name w:val="st_talineat"/>
    <w:basedOn w:val="DefaultParagraphFont"/>
    <w:rsid w:val="00406120"/>
  </w:style>
</w:styles>
</file>

<file path=word/webSettings.xml><?xml version="1.0" encoding="utf-8"?>
<w:webSettings xmlns:r="http://schemas.openxmlformats.org/officeDocument/2006/relationships" xmlns:w="http://schemas.openxmlformats.org/wordprocessingml/2006/main">
  <w:divs>
    <w:div w:id="1383213664">
      <w:marLeft w:val="0"/>
      <w:marRight w:val="0"/>
      <w:marTop w:val="0"/>
      <w:marBottom w:val="0"/>
      <w:divBdr>
        <w:top w:val="none" w:sz="0" w:space="0" w:color="auto"/>
        <w:left w:val="none" w:sz="0" w:space="0" w:color="auto"/>
        <w:bottom w:val="none" w:sz="0" w:space="0" w:color="auto"/>
        <w:right w:val="none" w:sz="0" w:space="0" w:color="auto"/>
      </w:divBdr>
    </w:div>
    <w:div w:id="1383213665">
      <w:marLeft w:val="0"/>
      <w:marRight w:val="0"/>
      <w:marTop w:val="0"/>
      <w:marBottom w:val="0"/>
      <w:divBdr>
        <w:top w:val="none" w:sz="0" w:space="0" w:color="auto"/>
        <w:left w:val="none" w:sz="0" w:space="0" w:color="auto"/>
        <w:bottom w:val="none" w:sz="0" w:space="0" w:color="auto"/>
        <w:right w:val="none" w:sz="0" w:space="0" w:color="auto"/>
      </w:divBdr>
    </w:div>
    <w:div w:id="13832136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2308</Words>
  <Characters>13160</Characters>
  <Application>Microsoft Office Word</Application>
  <DocSecurity>0</DocSecurity>
  <Lines>109</Lines>
  <Paragraphs>30</Paragraphs>
  <ScaleCrop>false</ScaleCrop>
  <Company>N/A</Company>
  <LinksUpToDate>false</LinksUpToDate>
  <CharactersWithSpaces>15438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VA TRANSMITE TUTUROR UNITATILOR SCOLARE ARONDATE</dc:title>
  <dc:creator>Ramona</dc:creator>
  <cp:lastModifiedBy>dana m</cp:lastModifiedBy>
  <cp:revision>11</cp:revision>
  <cp:lastPrinted>2010-08-31T06:58:00Z</cp:lastPrinted>
  <dcterms:created xsi:type="dcterms:W3CDTF">2016-12-14T13:29:00Z</dcterms:created>
  <dcterms:modified xsi:type="dcterms:W3CDTF">2020-10-22T04:06:00Z</dcterms:modified>
</cp:coreProperties>
</file>